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3"/>
        <w:gridCol w:w="3795"/>
      </w:tblGrid>
      <w:tr w:rsidR="007F0C32" w:rsidRPr="00090E93" w14:paraId="41C732FF" w14:textId="77777777" w:rsidTr="004914E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AC92" w14:textId="77777777" w:rsidR="007F0C32" w:rsidRPr="00574D75" w:rsidRDefault="007F0C32" w:rsidP="007F0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42CA" w14:textId="77777777" w:rsidR="007F0C32" w:rsidRPr="00574D75" w:rsidRDefault="007F0C32" w:rsidP="007F0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D75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574D75">
              <w:rPr>
                <w:sz w:val="24"/>
                <w:szCs w:val="24"/>
                <w:lang w:val="ru-RU"/>
              </w:rPr>
              <w:br/>
            </w:r>
            <w:r w:rsidRPr="00574D75">
              <w:rPr>
                <w:color w:val="000000"/>
                <w:sz w:val="24"/>
                <w:szCs w:val="24"/>
                <w:lang w:val="ru-RU"/>
              </w:rPr>
              <w:t>к Правилам присвоения</w:t>
            </w:r>
            <w:r w:rsidRPr="00574D75">
              <w:rPr>
                <w:sz w:val="24"/>
                <w:szCs w:val="24"/>
                <w:lang w:val="ru-RU"/>
              </w:rPr>
              <w:br/>
            </w:r>
            <w:r w:rsidRPr="00574D75">
              <w:rPr>
                <w:color w:val="000000"/>
                <w:sz w:val="24"/>
                <w:szCs w:val="24"/>
                <w:lang w:val="ru-RU"/>
              </w:rPr>
              <w:t>ученых званий (ассоциированный</w:t>
            </w:r>
            <w:r w:rsidRPr="00574D75">
              <w:rPr>
                <w:sz w:val="24"/>
                <w:szCs w:val="24"/>
                <w:lang w:val="ru-RU"/>
              </w:rPr>
              <w:br/>
            </w:r>
            <w:r w:rsidRPr="00574D75">
              <w:rPr>
                <w:color w:val="000000"/>
                <w:sz w:val="24"/>
                <w:szCs w:val="24"/>
                <w:lang w:val="ru-RU"/>
              </w:rPr>
              <w:t>профессор (доцент), профессор)</w:t>
            </w:r>
          </w:p>
        </w:tc>
      </w:tr>
    </w:tbl>
    <w:p w14:paraId="11FC44E5" w14:textId="77777777" w:rsidR="007F0C32" w:rsidRPr="00574D75" w:rsidRDefault="007F0C32" w:rsidP="004914E9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z59"/>
      <w:r w:rsidRPr="00574D75">
        <w:rPr>
          <w:color w:val="000000"/>
          <w:sz w:val="24"/>
          <w:szCs w:val="24"/>
          <w:lang w:val="ru-RU"/>
        </w:rPr>
        <w:t>Справка</w:t>
      </w:r>
    </w:p>
    <w:bookmarkEnd w:id="0"/>
    <w:p w14:paraId="15EBBA05" w14:textId="77777777" w:rsidR="007F0C32" w:rsidRPr="00574D75" w:rsidRDefault="007F0C32" w:rsidP="004914E9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ru-RU"/>
        </w:rPr>
      </w:pPr>
      <w:r w:rsidRPr="00574D75">
        <w:rPr>
          <w:color w:val="000000"/>
          <w:sz w:val="24"/>
          <w:szCs w:val="24"/>
          <w:lang w:val="ru-RU"/>
        </w:rPr>
        <w:t xml:space="preserve">о соискателе ученого звания </w:t>
      </w:r>
      <w:r w:rsidRPr="00574D75">
        <w:rPr>
          <w:b/>
          <w:color w:val="000000"/>
          <w:sz w:val="24"/>
          <w:szCs w:val="24"/>
          <w:u w:val="single"/>
          <w:lang w:val="ru-RU"/>
        </w:rPr>
        <w:t>ассоциированный профессор (доцент)</w:t>
      </w:r>
    </w:p>
    <w:p w14:paraId="738332FE" w14:textId="77777777" w:rsidR="00090E93" w:rsidRDefault="007F0C32" w:rsidP="004914E9">
      <w:pPr>
        <w:spacing w:after="0" w:line="240" w:lineRule="auto"/>
        <w:jc w:val="center"/>
        <w:rPr>
          <w:b/>
          <w:sz w:val="24"/>
          <w:szCs w:val="24"/>
          <w:u w:val="single"/>
          <w:lang w:val="ru-RU"/>
        </w:rPr>
      </w:pPr>
      <w:r w:rsidRPr="00574D75">
        <w:rPr>
          <w:color w:val="000000"/>
          <w:sz w:val="24"/>
          <w:szCs w:val="24"/>
          <w:lang w:val="ru-RU"/>
        </w:rPr>
        <w:t xml:space="preserve">по </w:t>
      </w:r>
      <w:r w:rsidR="00090E93">
        <w:rPr>
          <w:color w:val="000000"/>
          <w:sz w:val="24"/>
          <w:szCs w:val="24"/>
          <w:lang w:val="ru-RU"/>
        </w:rPr>
        <w:t>направлению</w:t>
      </w:r>
      <w:r w:rsidRPr="00574D75">
        <w:rPr>
          <w:color w:val="000000"/>
          <w:sz w:val="24"/>
          <w:szCs w:val="24"/>
          <w:lang w:val="ru-RU"/>
        </w:rPr>
        <w:t xml:space="preserve"> </w:t>
      </w:r>
      <w:r w:rsidR="00090E93">
        <w:rPr>
          <w:b/>
          <w:sz w:val="24"/>
          <w:szCs w:val="24"/>
          <w:u w:val="single"/>
          <w:lang w:val="ru-RU"/>
        </w:rPr>
        <w:t>20100</w:t>
      </w:r>
      <w:r w:rsidRPr="00574D75">
        <w:rPr>
          <w:b/>
          <w:sz w:val="24"/>
          <w:szCs w:val="24"/>
          <w:u w:val="single"/>
          <w:lang w:val="ru-RU"/>
        </w:rPr>
        <w:t xml:space="preserve"> – </w:t>
      </w:r>
      <w:r w:rsidR="00090E93">
        <w:rPr>
          <w:b/>
          <w:sz w:val="24"/>
          <w:szCs w:val="24"/>
          <w:u w:val="single"/>
          <w:lang w:val="ru-RU"/>
        </w:rPr>
        <w:t xml:space="preserve">Гражданская инженерия </w:t>
      </w:r>
    </w:p>
    <w:p w14:paraId="0F4C0778" w14:textId="1902C7BA" w:rsidR="007F0C32" w:rsidRPr="00574D75" w:rsidRDefault="00090E93" w:rsidP="004914E9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(20103 – Транспортная инжиниринг)</w:t>
      </w:r>
    </w:p>
    <w:p w14:paraId="72C73C2A" w14:textId="77777777" w:rsidR="007F0C32" w:rsidRPr="00E75532" w:rsidRDefault="007F0C32" w:rsidP="004914E9">
      <w:pPr>
        <w:spacing w:after="0" w:line="240" w:lineRule="auto"/>
        <w:jc w:val="center"/>
        <w:rPr>
          <w:color w:val="000000"/>
          <w:sz w:val="23"/>
          <w:szCs w:val="23"/>
          <w:vertAlign w:val="superscript"/>
          <w:lang w:val="ru-RU"/>
        </w:rPr>
      </w:pPr>
      <w:r w:rsidRPr="00E75532">
        <w:rPr>
          <w:color w:val="000000"/>
          <w:sz w:val="23"/>
          <w:szCs w:val="23"/>
          <w:vertAlign w:val="superscript"/>
          <w:lang w:val="ru-RU"/>
        </w:rPr>
        <w:t>(шифр и наименование специальности)</w:t>
      </w:r>
    </w:p>
    <w:p w14:paraId="605C1297" w14:textId="77777777" w:rsidR="007F0C32" w:rsidRPr="00E75532" w:rsidRDefault="007F0C32" w:rsidP="007F0C32">
      <w:pPr>
        <w:spacing w:after="0" w:line="240" w:lineRule="auto"/>
        <w:jc w:val="center"/>
        <w:rPr>
          <w:sz w:val="23"/>
          <w:szCs w:val="23"/>
          <w:vertAlign w:val="superscript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089"/>
      </w:tblGrid>
      <w:tr w:rsidR="00B87896" w:rsidRPr="00B87896" w14:paraId="5A38FF50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4C09" w14:textId="633E6620" w:rsidR="00B87896" w:rsidRPr="00B87896" w:rsidRDefault="00B87896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8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A2D3" w14:textId="77777777" w:rsidR="00B87896" w:rsidRPr="00653133" w:rsidRDefault="00B87896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607B" w14:textId="5945ABB8" w:rsidR="00B87896" w:rsidRPr="00574D75" w:rsidRDefault="00B87896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Чигамбаев Темырбай Отарбаевич</w:t>
            </w:r>
          </w:p>
        </w:tc>
      </w:tr>
      <w:tr w:rsidR="00B87896" w:rsidRPr="00090E93" w14:paraId="564B68CC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8C7C" w14:textId="77777777" w:rsidR="00B87896" w:rsidRPr="00B87896" w:rsidRDefault="00B87896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4484" w14:textId="77777777" w:rsidR="00B87896" w:rsidRPr="00653133" w:rsidRDefault="00B87896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7405E" w14:textId="74A29532" w:rsidR="00B87896" w:rsidRPr="00574D75" w:rsidRDefault="00B87896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kk-KZ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 xml:space="preserve">кандидат технических наук: (протокол №1 </w:t>
            </w:r>
            <w:r w:rsidRPr="00574D75">
              <w:rPr>
                <w:bCs/>
                <w:sz w:val="24"/>
                <w:szCs w:val="24"/>
                <w:lang w:val="kk-KZ"/>
              </w:rPr>
              <w:t>от 25 января 2010 г., МОН РК, ҒКА № 0000183)</w:t>
            </w:r>
          </w:p>
          <w:p w14:paraId="6301C765" w14:textId="4951F0D9" w:rsidR="00B87896" w:rsidRPr="00574D75" w:rsidRDefault="00B87896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кандидат технических наук (протокол №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20</w:t>
            </w:r>
            <w:r w:rsidRPr="00574D75">
              <w:rPr>
                <w:bCs/>
                <w:sz w:val="24"/>
                <w:szCs w:val="24"/>
                <w:lang w:val="ru-RU"/>
              </w:rPr>
              <w:t>к/1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11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от 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15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мая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200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9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г., МОН РФ, ДКН № 0</w:t>
            </w:r>
            <w:r w:rsidR="007B3618" w:rsidRPr="00574D75">
              <w:rPr>
                <w:bCs/>
                <w:sz w:val="24"/>
                <w:szCs w:val="24"/>
                <w:lang w:val="ru-RU"/>
              </w:rPr>
              <w:t>85107</w:t>
            </w:r>
            <w:r w:rsidRPr="00574D75"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7B3618" w:rsidRPr="00B87896" w14:paraId="4161185F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44A9" w14:textId="77777777" w:rsidR="007B3618" w:rsidRPr="00B87896" w:rsidRDefault="007B3618" w:rsidP="007B36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C61B" w14:textId="5BB8684E" w:rsidR="007B3618" w:rsidRPr="00C733D1" w:rsidRDefault="00C733D1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Ученое звание</w:t>
            </w:r>
            <w:r w:rsidR="007B3618" w:rsidRPr="006531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дата присуждения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F490" w14:textId="13FA8A68" w:rsidR="007B3618" w:rsidRPr="00574D75" w:rsidRDefault="00C733D1" w:rsidP="007B3618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нет</w:t>
            </w:r>
            <w:r w:rsidR="007B3618" w:rsidRPr="00574D75">
              <w:rPr>
                <w:bCs/>
                <w:sz w:val="24"/>
                <w:szCs w:val="24"/>
              </w:rPr>
              <w:br/>
            </w:r>
          </w:p>
        </w:tc>
      </w:tr>
      <w:tr w:rsidR="007B3618" w:rsidRPr="00B87896" w14:paraId="64381858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C91B" w14:textId="77777777" w:rsidR="007B3618" w:rsidRPr="00B87896" w:rsidRDefault="007B3618" w:rsidP="007B36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FED6B" w14:textId="39259866" w:rsidR="007B3618" w:rsidRPr="00653133" w:rsidRDefault="00C733D1" w:rsidP="006531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Почетное звание</w:t>
            </w:r>
            <w:r w:rsidR="007B3618" w:rsidRPr="006531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дата присуждения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A52A" w14:textId="512E3356" w:rsidR="007B3618" w:rsidRPr="00574D75" w:rsidRDefault="00C733D1" w:rsidP="007B3618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DE702E" w:rsidRPr="00090E93" w14:paraId="2F7C9D58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CADF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C439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982B" w14:textId="77777777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  <w:p w14:paraId="717BA52D" w14:textId="0CE9E4B6" w:rsidR="00DE702E" w:rsidRPr="00574D75" w:rsidRDefault="000B264B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Д</w:t>
            </w:r>
            <w:r w:rsidR="007607E4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иректор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института «Транспортная инженерия»</w:t>
            </w: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br/>
              <w:t xml:space="preserve">АО «Академия логистики и транспорта» 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(приказ №</w:t>
            </w:r>
            <w:r w:rsidR="007607E4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488</w:t>
            </w: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-лс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7607E4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15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607E4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сентября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2021 г.)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  <w:tr w:rsidR="00DE702E" w:rsidRPr="00090E93" w14:paraId="3534ED25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0552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F826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B015" w14:textId="47570711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Всего </w:t>
            </w:r>
            <w:r w:rsidR="007F0C32" w:rsidRPr="00574D75">
              <w:rPr>
                <w:b/>
                <w:color w:val="000000" w:themeColor="text1"/>
                <w:sz w:val="24"/>
                <w:szCs w:val="24"/>
                <w:lang w:val="ru-RU"/>
              </w:rPr>
              <w:t>20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лет, в том числе в должности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ассоциированного профессора</w:t>
            </w: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(доцента) </w:t>
            </w:r>
            <w:r w:rsidR="007607E4" w:rsidRPr="00574D75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7F0C32" w:rsidRPr="00574D75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7B3618"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</w:tr>
      <w:tr w:rsidR="00DE702E" w:rsidRPr="00B87896" w14:paraId="6A4AC994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8446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1577B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F2A8" w14:textId="266D9F1D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 xml:space="preserve">Всего </w:t>
            </w:r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653133" w:rsidRPr="00574D75">
              <w:rPr>
                <w:b/>
                <w:sz w:val="24"/>
                <w:szCs w:val="24"/>
                <w:u w:val="single"/>
                <w:lang w:val="ru-RU"/>
              </w:rPr>
              <w:t>3</w:t>
            </w:r>
            <w:r w:rsidR="006647CE" w:rsidRPr="00574D75">
              <w:rPr>
                <w:b/>
                <w:sz w:val="24"/>
                <w:szCs w:val="24"/>
                <w:u w:val="single"/>
                <w:lang w:val="ru-RU"/>
              </w:rPr>
              <w:t>5</w:t>
            </w:r>
            <w:r w:rsidRPr="00574D75">
              <w:rPr>
                <w:bCs/>
                <w:sz w:val="24"/>
                <w:szCs w:val="24"/>
                <w:lang w:val="ru-RU"/>
              </w:rPr>
              <w:t>,</w:t>
            </w:r>
          </w:p>
          <w:p w14:paraId="7667ACFF" w14:textId="4A1AEAF7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574D75">
              <w:rPr>
                <w:bCs/>
                <w:sz w:val="24"/>
                <w:szCs w:val="24"/>
                <w:lang w:val="ru-RU"/>
              </w:rPr>
              <w:t>в изданиях</w:t>
            </w:r>
            <w:proofErr w:type="gramEnd"/>
            <w:r w:rsidRPr="00574D75">
              <w:rPr>
                <w:bCs/>
                <w:sz w:val="24"/>
                <w:szCs w:val="24"/>
                <w:lang w:val="ru-RU"/>
              </w:rPr>
              <w:t xml:space="preserve"> рекомендуемых уполномоченным органом</w:t>
            </w:r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 - </w:t>
            </w:r>
            <w:r w:rsidR="00653133" w:rsidRPr="00574D75">
              <w:rPr>
                <w:b/>
                <w:sz w:val="24"/>
                <w:szCs w:val="24"/>
                <w:u w:val="single"/>
                <w:lang w:val="ru-RU"/>
              </w:rPr>
              <w:t>20</w:t>
            </w:r>
            <w:r w:rsidRPr="00574D75">
              <w:rPr>
                <w:bCs/>
                <w:sz w:val="24"/>
                <w:szCs w:val="24"/>
                <w:lang w:val="ru-RU"/>
              </w:rPr>
              <w:t>,</w:t>
            </w:r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в научных журналах, входящих в базы компании </w:t>
            </w:r>
            <w:r w:rsidRPr="00574D75">
              <w:rPr>
                <w:bCs/>
                <w:sz w:val="24"/>
                <w:szCs w:val="24"/>
              </w:rPr>
              <w:t>Clarivate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Analytics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Кларивэйт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Аналитикс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>) (</w:t>
            </w:r>
            <w:r w:rsidRPr="00574D75">
              <w:rPr>
                <w:bCs/>
                <w:sz w:val="24"/>
                <w:szCs w:val="24"/>
              </w:rPr>
              <w:t>Web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of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Science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Core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Collection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574D75">
              <w:rPr>
                <w:bCs/>
                <w:sz w:val="24"/>
                <w:szCs w:val="24"/>
              </w:rPr>
              <w:t>Clarivate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74D75">
              <w:rPr>
                <w:bCs/>
                <w:sz w:val="24"/>
                <w:szCs w:val="24"/>
              </w:rPr>
              <w:t>Analytics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(Вэб оф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Сайнс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Коллекшн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Кларивэйт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Аналитикс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)) </w:t>
            </w:r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653133" w:rsidRPr="00574D75">
              <w:rPr>
                <w:b/>
                <w:sz w:val="24"/>
                <w:szCs w:val="24"/>
                <w:u w:val="single"/>
                <w:lang w:val="ru-RU"/>
              </w:rPr>
              <w:t>1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574D75">
              <w:rPr>
                <w:bCs/>
                <w:sz w:val="24"/>
                <w:szCs w:val="24"/>
              </w:rPr>
              <w:t>Scopus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Скопус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) или </w:t>
            </w:r>
            <w:r w:rsidRPr="00574D75">
              <w:rPr>
                <w:bCs/>
                <w:sz w:val="24"/>
                <w:szCs w:val="24"/>
              </w:rPr>
              <w:t>JSTOR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(ДЖЕЙСТОР)</w:t>
            </w:r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 -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133" w:rsidRPr="00574D75">
              <w:rPr>
                <w:b/>
                <w:sz w:val="24"/>
                <w:szCs w:val="24"/>
                <w:u w:val="single"/>
                <w:lang w:val="ru-RU"/>
              </w:rPr>
              <w:t>4</w:t>
            </w:r>
            <w:r w:rsidRPr="00574D75">
              <w:rPr>
                <w:bCs/>
                <w:sz w:val="24"/>
                <w:szCs w:val="24"/>
                <w:lang w:val="ru-RU"/>
              </w:rPr>
              <w:t>,</w:t>
            </w:r>
          </w:p>
          <w:p w14:paraId="0264A641" w14:textId="5596D42C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574D75">
              <w:rPr>
                <w:bCs/>
                <w:sz w:val="24"/>
                <w:szCs w:val="24"/>
              </w:rPr>
              <w:t>твор</w:t>
            </w:r>
            <w:bookmarkStart w:id="1" w:name="_GoBack"/>
            <w:bookmarkEnd w:id="1"/>
            <w:r w:rsidRPr="00574D75">
              <w:rPr>
                <w:bCs/>
                <w:sz w:val="24"/>
                <w:szCs w:val="24"/>
              </w:rPr>
              <w:t>ческих</w:t>
            </w:r>
            <w:proofErr w:type="spellEnd"/>
            <w:r w:rsidRPr="00574D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4D75">
              <w:rPr>
                <w:bCs/>
                <w:sz w:val="24"/>
                <w:szCs w:val="24"/>
              </w:rPr>
              <w:t>трудов</w:t>
            </w:r>
            <w:proofErr w:type="spellEnd"/>
            <w:r w:rsidR="00653133" w:rsidRPr="00574D75">
              <w:rPr>
                <w:bCs/>
                <w:sz w:val="24"/>
                <w:szCs w:val="24"/>
                <w:lang w:val="ru-RU"/>
              </w:rPr>
              <w:t xml:space="preserve"> - </w:t>
            </w:r>
            <w:r w:rsidR="006647CE" w:rsidRPr="00574D75">
              <w:rPr>
                <w:b/>
                <w:sz w:val="24"/>
                <w:szCs w:val="24"/>
                <w:u w:val="single"/>
                <w:lang w:val="ru-RU"/>
              </w:rPr>
              <w:t>11</w:t>
            </w:r>
          </w:p>
        </w:tc>
      </w:tr>
      <w:tr w:rsidR="00DE702E" w:rsidRPr="00090E93" w14:paraId="6DF68672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414EC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390A1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43BC" w14:textId="77777777" w:rsidR="00DE702E" w:rsidRPr="00574D75" w:rsidRDefault="00DE702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  <w:p w14:paraId="3E3B24D7" w14:textId="77777777" w:rsidR="008E1ECE" w:rsidRPr="00574D75" w:rsidRDefault="008E1EC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Монография –</w:t>
            </w:r>
            <w:r w:rsidRPr="00574D75">
              <w:rPr>
                <w:b/>
                <w:sz w:val="24"/>
                <w:szCs w:val="24"/>
                <w:lang w:val="ru-RU"/>
              </w:rPr>
              <w:t>1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(единолично)</w:t>
            </w:r>
          </w:p>
          <w:p w14:paraId="6F035591" w14:textId="0CC34A78" w:rsidR="00DE702E" w:rsidRPr="00574D75" w:rsidRDefault="008E1ECE" w:rsidP="006647CE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 xml:space="preserve">Учебное пособие – </w:t>
            </w:r>
            <w:r w:rsidRPr="00574D75">
              <w:rPr>
                <w:b/>
                <w:sz w:val="24"/>
                <w:szCs w:val="24"/>
                <w:lang w:val="ru-RU"/>
              </w:rPr>
              <w:t>1</w:t>
            </w:r>
            <w:r w:rsidRPr="00574D75">
              <w:rPr>
                <w:bCs/>
                <w:sz w:val="24"/>
                <w:szCs w:val="24"/>
                <w:lang w:val="ru-RU"/>
              </w:rPr>
              <w:t xml:space="preserve"> (единолично)</w:t>
            </w:r>
          </w:p>
        </w:tc>
      </w:tr>
      <w:tr w:rsidR="00DE702E" w:rsidRPr="00D861B3" w14:paraId="00BFE8B7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BD79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A0C0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 xml:space="preserve">Лица, защитившие диссертацию под его </w:t>
            </w:r>
            <w:r w:rsidRPr="00653133">
              <w:rPr>
                <w:sz w:val="24"/>
                <w:szCs w:val="24"/>
                <w:lang w:val="ru-RU"/>
              </w:rPr>
              <w:lastRenderedPageBreak/>
              <w:t>руководством и имеющие ученую степень (кандидата наук, доктора наук,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653133">
              <w:rPr>
                <w:sz w:val="24"/>
                <w:szCs w:val="24"/>
              </w:rPr>
              <w:t>PhD</w:t>
            </w:r>
            <w:r w:rsidRPr="00653133">
              <w:rPr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BEC3" w14:textId="3F53AEAC" w:rsidR="00DE702E" w:rsidRPr="00574D75" w:rsidRDefault="00EF1CC9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lastRenderedPageBreak/>
              <w:t>нет</w:t>
            </w:r>
          </w:p>
          <w:p w14:paraId="2DE336F4" w14:textId="77777777" w:rsidR="00DE702E" w:rsidRPr="00574D75" w:rsidRDefault="00DE702E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DE702E" w:rsidRPr="000B264B" w14:paraId="12AE9BD2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5F30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A2CF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CFE0" w14:textId="782A01B2" w:rsidR="00DE702E" w:rsidRPr="00574D75" w:rsidRDefault="006647CE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DE702E" w:rsidRPr="000B264B" w14:paraId="58CE74EA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79CA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248E" w14:textId="77777777" w:rsidR="00DE702E" w:rsidRPr="00653133" w:rsidRDefault="00DE702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133">
              <w:rPr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AECB" w14:textId="73FA5C4C" w:rsidR="00DE702E" w:rsidRPr="00574D75" w:rsidRDefault="006647CE" w:rsidP="00B87896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DE702E" w:rsidRPr="00090E93" w14:paraId="21AD4433" w14:textId="77777777" w:rsidTr="00B87896">
        <w:trPr>
          <w:trHeight w:val="30"/>
        </w:trPr>
        <w:tc>
          <w:tcPr>
            <w:tcW w:w="2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26AE" w14:textId="77777777" w:rsidR="00DE702E" w:rsidRPr="00B87896" w:rsidRDefault="00DE702E" w:rsidP="00B8789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8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8361" w14:textId="53D80AE6" w:rsidR="00DE702E" w:rsidRPr="006647CE" w:rsidRDefault="006647CE" w:rsidP="00653133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32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91E3" w14:textId="0BF0899C" w:rsidR="008E3BCF" w:rsidRPr="00574D75" w:rsidRDefault="008E3BCF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3"/>
                <w:szCs w:val="23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Награжден</w:t>
            </w:r>
            <w:r w:rsidRPr="00574D75">
              <w:rPr>
                <w:bCs/>
                <w:sz w:val="23"/>
                <w:szCs w:val="23"/>
                <w:lang w:val="kk-KZ"/>
              </w:rPr>
              <w:t xml:space="preserve"> по</w:t>
            </w:r>
            <w:r w:rsidRPr="00574D75">
              <w:rPr>
                <w:bCs/>
                <w:sz w:val="23"/>
                <w:szCs w:val="23"/>
                <w:lang w:val="ru-RU"/>
              </w:rPr>
              <w:t xml:space="preserve">четной грамотой Министра </w:t>
            </w:r>
            <w:r w:rsidR="003B5DEB" w:rsidRPr="00574D75">
              <w:rPr>
                <w:bCs/>
                <w:sz w:val="23"/>
                <w:szCs w:val="23"/>
                <w:lang w:val="ru-RU"/>
              </w:rPr>
              <w:t xml:space="preserve">науки и высшего образования </w:t>
            </w:r>
            <w:r w:rsidRPr="00574D75">
              <w:rPr>
                <w:bCs/>
                <w:sz w:val="23"/>
                <w:szCs w:val="23"/>
                <w:lang w:val="ru-RU"/>
              </w:rPr>
              <w:t xml:space="preserve">Республики Казахстан </w:t>
            </w:r>
            <w:r w:rsidR="003D47B2" w:rsidRPr="00574D75">
              <w:rPr>
                <w:bCs/>
                <w:sz w:val="23"/>
                <w:szCs w:val="23"/>
                <w:lang w:val="ru-RU"/>
              </w:rPr>
              <w:t xml:space="preserve">в декабре </w:t>
            </w:r>
            <w:r w:rsidRPr="00574D75">
              <w:rPr>
                <w:bCs/>
                <w:sz w:val="23"/>
                <w:szCs w:val="23"/>
                <w:lang w:val="ru-RU"/>
              </w:rPr>
              <w:t>2022 г.</w:t>
            </w:r>
          </w:p>
          <w:p w14:paraId="1369E859" w14:textId="7B968E07" w:rsidR="00CC2038" w:rsidRPr="00574D75" w:rsidRDefault="00CC2038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3"/>
                <w:szCs w:val="23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Награжден</w:t>
            </w:r>
            <w:r w:rsidRPr="00574D75">
              <w:rPr>
                <w:bCs/>
                <w:sz w:val="23"/>
                <w:szCs w:val="23"/>
                <w:lang w:val="kk-KZ"/>
              </w:rPr>
              <w:t xml:space="preserve"> </w:t>
            </w:r>
            <w:r w:rsidRPr="00574D75">
              <w:rPr>
                <w:bCs/>
                <w:sz w:val="23"/>
                <w:szCs w:val="23"/>
                <w:lang w:val="ru-RU"/>
              </w:rPr>
              <w:t>благодарственным письмом Министра образования и науки Республики Казахстан</w:t>
            </w:r>
            <w:r w:rsidR="00871F2D" w:rsidRPr="00574D75">
              <w:rPr>
                <w:bCs/>
                <w:sz w:val="23"/>
                <w:szCs w:val="23"/>
                <w:lang w:val="ru-RU"/>
              </w:rPr>
              <w:t xml:space="preserve"> (№21-1-7-01/000404 от 08.12.</w:t>
            </w:r>
            <w:r w:rsidRPr="00574D75">
              <w:rPr>
                <w:bCs/>
                <w:sz w:val="23"/>
                <w:szCs w:val="23"/>
                <w:lang w:val="ru-RU"/>
              </w:rPr>
              <w:t>202</w:t>
            </w:r>
            <w:r w:rsidR="00871F2D" w:rsidRPr="00574D75">
              <w:rPr>
                <w:bCs/>
                <w:sz w:val="23"/>
                <w:szCs w:val="23"/>
                <w:lang w:val="ru-RU"/>
              </w:rPr>
              <w:t>1 г.).</w:t>
            </w:r>
          </w:p>
          <w:p w14:paraId="64CA14B9" w14:textId="18A22783" w:rsidR="001F46F5" w:rsidRPr="00574D75" w:rsidRDefault="00CC2038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3"/>
                <w:szCs w:val="23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Награжден</w:t>
            </w:r>
            <w:r w:rsidRPr="00574D75">
              <w:rPr>
                <w:bCs/>
                <w:sz w:val="23"/>
                <w:szCs w:val="23"/>
                <w:lang w:val="kk-KZ"/>
              </w:rPr>
              <w:t xml:space="preserve"> </w:t>
            </w:r>
            <w:r w:rsidRPr="00574D75">
              <w:rPr>
                <w:bCs/>
                <w:sz w:val="23"/>
                <w:szCs w:val="23"/>
                <w:lang w:val="ru-RU"/>
              </w:rPr>
              <w:t>благодарственным письмом руководства</w:t>
            </w:r>
            <w:r w:rsidR="00E767AD" w:rsidRPr="00574D75">
              <w:rPr>
                <w:bCs/>
                <w:sz w:val="23"/>
                <w:szCs w:val="23"/>
                <w:lang w:val="ru-RU"/>
              </w:rPr>
              <w:br/>
            </w:r>
            <w:r w:rsidRPr="00574D75">
              <w:rPr>
                <w:bCs/>
                <w:sz w:val="23"/>
                <w:szCs w:val="23"/>
                <w:lang w:val="ru-RU"/>
              </w:rPr>
              <w:t>АО «Академия логистики и транспорта» в 2022</w:t>
            </w:r>
            <w:r w:rsidRPr="00574D75">
              <w:rPr>
                <w:bCs/>
                <w:sz w:val="23"/>
                <w:szCs w:val="23"/>
              </w:rPr>
              <w:t> </w:t>
            </w:r>
            <w:r w:rsidRPr="00574D75">
              <w:rPr>
                <w:bCs/>
                <w:sz w:val="23"/>
                <w:szCs w:val="23"/>
                <w:lang w:val="ru-RU"/>
              </w:rPr>
              <w:t>г.</w:t>
            </w:r>
          </w:p>
          <w:p w14:paraId="1FD29379" w14:textId="33341F27" w:rsidR="000412D1" w:rsidRPr="00574D75" w:rsidRDefault="000412D1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3"/>
                <w:szCs w:val="23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Награжден медалью 90-лет АЛТ (свидетельство №58 от 25.11.2021 г.).</w:t>
            </w:r>
          </w:p>
          <w:p w14:paraId="54854B2F" w14:textId="0A6D2B38" w:rsidR="000412D1" w:rsidRPr="00574D75" w:rsidRDefault="000412D1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Разработчик типовой учебной программы и образовательной программы для бакалавра по специальности 6В07110 «Контрольно-измерительные системы и приборы» (2019 г.)</w:t>
            </w:r>
            <w:r w:rsidR="000B0F74" w:rsidRPr="00574D75">
              <w:rPr>
                <w:bCs/>
                <w:sz w:val="23"/>
                <w:szCs w:val="23"/>
                <w:lang w:val="ru-RU"/>
              </w:rPr>
              <w:t>.</w:t>
            </w:r>
          </w:p>
          <w:p w14:paraId="212E0424" w14:textId="6ADA51E9" w:rsidR="00232FAF" w:rsidRPr="00574D75" w:rsidRDefault="00232FAF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3"/>
                <w:szCs w:val="23"/>
                <w:lang w:val="ru-RU"/>
              </w:rPr>
              <w:t>Награжден</w:t>
            </w:r>
            <w:r w:rsidRPr="00574D75">
              <w:rPr>
                <w:bCs/>
                <w:sz w:val="23"/>
                <w:szCs w:val="23"/>
                <w:lang w:val="kk-KZ"/>
              </w:rPr>
              <w:t xml:space="preserve"> </w:t>
            </w:r>
            <w:r w:rsidRPr="00574D75">
              <w:rPr>
                <w:bCs/>
                <w:sz w:val="23"/>
                <w:szCs w:val="23"/>
                <w:lang w:val="ru-RU"/>
              </w:rPr>
              <w:t xml:space="preserve">благодарственным письмом </w:t>
            </w:r>
            <w:r w:rsidR="00871F2D" w:rsidRPr="00574D75">
              <w:rPr>
                <w:bCs/>
                <w:sz w:val="23"/>
                <w:szCs w:val="23"/>
                <w:lang w:val="ru-RU"/>
              </w:rPr>
              <w:t xml:space="preserve">ТК№40 </w:t>
            </w:r>
            <w:r w:rsidRPr="00574D75">
              <w:rPr>
                <w:bCs/>
                <w:sz w:val="23"/>
                <w:szCs w:val="23"/>
                <w:lang w:val="ru-RU"/>
              </w:rPr>
              <w:t>АО «Национальная компания «</w:t>
            </w:r>
            <w:r w:rsidRPr="00574D75">
              <w:rPr>
                <w:bCs/>
                <w:sz w:val="23"/>
                <w:szCs w:val="23"/>
                <w:lang w:val="kk-KZ"/>
              </w:rPr>
              <w:t>Қазақстан темір жолы</w:t>
            </w:r>
            <w:r w:rsidRPr="00574D75">
              <w:rPr>
                <w:bCs/>
                <w:sz w:val="23"/>
                <w:szCs w:val="23"/>
                <w:lang w:val="ru-RU"/>
              </w:rPr>
              <w:t xml:space="preserve">»» </w:t>
            </w:r>
            <w:r w:rsidR="00871F2D" w:rsidRPr="00574D75">
              <w:rPr>
                <w:bCs/>
                <w:sz w:val="23"/>
                <w:szCs w:val="23"/>
                <w:lang w:val="ru-RU"/>
              </w:rPr>
              <w:t xml:space="preserve">в </w:t>
            </w:r>
            <w:r w:rsidRPr="00574D75">
              <w:rPr>
                <w:bCs/>
                <w:sz w:val="23"/>
                <w:szCs w:val="23"/>
                <w:lang w:val="ru-RU"/>
              </w:rPr>
              <w:t>201</w:t>
            </w:r>
            <w:r w:rsidR="00871F2D" w:rsidRPr="00574D75">
              <w:rPr>
                <w:bCs/>
                <w:sz w:val="23"/>
                <w:szCs w:val="23"/>
                <w:lang w:val="ru-RU"/>
              </w:rPr>
              <w:t>4 г.</w:t>
            </w:r>
          </w:p>
          <w:p w14:paraId="6D4A9BD4" w14:textId="77777777" w:rsidR="00DE702E" w:rsidRPr="00574D75" w:rsidRDefault="001F46F5" w:rsidP="008E3BC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Обладатель диплома (2 место) конкурса «Инновационный Казахстан» объявленный АО «Фонд благосостояния «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Самрук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75">
              <w:rPr>
                <w:bCs/>
                <w:sz w:val="24"/>
                <w:szCs w:val="24"/>
                <w:lang w:val="ru-RU"/>
              </w:rPr>
              <w:t>Казына</w:t>
            </w:r>
            <w:proofErr w:type="spellEnd"/>
            <w:r w:rsidRPr="00574D75">
              <w:rPr>
                <w:bCs/>
                <w:sz w:val="24"/>
                <w:szCs w:val="24"/>
                <w:lang w:val="ru-RU"/>
              </w:rPr>
              <w:t>»</w:t>
            </w:r>
            <w:r w:rsidR="003307C4" w:rsidRPr="00574D75">
              <w:rPr>
                <w:bCs/>
                <w:sz w:val="24"/>
                <w:szCs w:val="24"/>
                <w:lang w:val="ru-RU"/>
              </w:rPr>
              <w:t xml:space="preserve"> в 2012 г</w:t>
            </w:r>
            <w:r w:rsidRPr="00574D75">
              <w:rPr>
                <w:bCs/>
                <w:sz w:val="24"/>
                <w:szCs w:val="24"/>
                <w:lang w:val="ru-RU"/>
              </w:rPr>
              <w:t>.</w:t>
            </w:r>
          </w:p>
          <w:p w14:paraId="1C2F2F93" w14:textId="77777777" w:rsidR="007F0C32" w:rsidRPr="00574D75" w:rsidRDefault="007F0C32" w:rsidP="007F0C32">
            <w:pPr>
              <w:widowControl w:val="0"/>
              <w:spacing w:after="0" w:line="240" w:lineRule="auto"/>
              <w:ind w:left="48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На постоянной основе принимает участие в выполнении госбюджетных и хоздоговорных научно-исследовательских работ:</w:t>
            </w:r>
          </w:p>
          <w:p w14:paraId="52284ABE" w14:textId="4DDB1E25" w:rsidR="007F0C32" w:rsidRPr="00574D75" w:rsidRDefault="007030F2" w:rsidP="00DF4E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Р</w:t>
            </w:r>
            <w:r w:rsidR="007F0C32" w:rsidRPr="00574D75">
              <w:rPr>
                <w:bCs/>
                <w:sz w:val="24"/>
                <w:szCs w:val="24"/>
                <w:lang w:val="ru-RU"/>
              </w:rPr>
              <w:t xml:space="preserve">абота по расчету норм расхода сырья, материалов, запасных частей, оборудования, топлива, энергии на </w:t>
            </w:r>
            <w:r w:rsidR="007F0C32" w:rsidRPr="00574D75">
              <w:rPr>
                <w:bCs/>
                <w:sz w:val="24"/>
                <w:szCs w:val="24"/>
                <w:lang w:val="ru-RU"/>
              </w:rPr>
              <w:lastRenderedPageBreak/>
              <w:t>ремонт подвижного состава (2008-2009 гг.);</w:t>
            </w:r>
          </w:p>
          <w:p w14:paraId="6EC84977" w14:textId="058195D8" w:rsidR="007F0C32" w:rsidRPr="00574D75" w:rsidRDefault="007030F2" w:rsidP="00DF4E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Р</w:t>
            </w:r>
            <w:r w:rsidR="007F0C32" w:rsidRPr="00574D75">
              <w:rPr>
                <w:bCs/>
                <w:sz w:val="24"/>
                <w:szCs w:val="24"/>
                <w:lang w:val="ru-RU"/>
              </w:rPr>
              <w:t>азработка и внедрение обучающих компьютерных программ для железнодорожного транспорта (2010-2012 гг.);</w:t>
            </w:r>
          </w:p>
          <w:p w14:paraId="14B75065" w14:textId="080B87FB" w:rsidR="007F0C32" w:rsidRPr="00574D75" w:rsidRDefault="007030F2" w:rsidP="00DF4E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Р</w:t>
            </w:r>
            <w:r w:rsidR="007F0C32" w:rsidRPr="00574D75">
              <w:rPr>
                <w:bCs/>
                <w:sz w:val="24"/>
                <w:szCs w:val="24"/>
                <w:lang w:val="ru-RU"/>
              </w:rPr>
              <w:t>азработка межгосударственных стандартов в области подвижного состава (2016);</w:t>
            </w:r>
          </w:p>
          <w:p w14:paraId="3475AE52" w14:textId="09742300" w:rsidR="007F0C32" w:rsidRPr="00574D75" w:rsidRDefault="007030F2" w:rsidP="00DF4EF0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574D75">
              <w:rPr>
                <w:bCs/>
                <w:sz w:val="24"/>
                <w:szCs w:val="24"/>
                <w:lang w:val="ru-RU"/>
              </w:rPr>
              <w:t>Р</w:t>
            </w:r>
            <w:r w:rsidR="007F0C32" w:rsidRPr="00574D75">
              <w:rPr>
                <w:bCs/>
                <w:sz w:val="24"/>
                <w:szCs w:val="24"/>
                <w:lang w:val="ru-RU"/>
              </w:rPr>
              <w:t>азработка 13-ти национальных стандартов в области автомобильного транспорта (2017).</w:t>
            </w:r>
          </w:p>
        </w:tc>
      </w:tr>
    </w:tbl>
    <w:p w14:paraId="37565696" w14:textId="65D35C16" w:rsidR="00D861B3" w:rsidRDefault="00D861B3" w:rsidP="00DE702E">
      <w:pPr>
        <w:spacing w:after="0"/>
        <w:jc w:val="both"/>
        <w:rPr>
          <w:color w:val="000000"/>
          <w:sz w:val="24"/>
          <w:szCs w:val="20"/>
          <w:lang w:val="ru-RU"/>
        </w:rPr>
      </w:pPr>
    </w:p>
    <w:p w14:paraId="7880B5DE" w14:textId="77777777" w:rsidR="00D861B3" w:rsidRDefault="00D861B3" w:rsidP="00DE702E">
      <w:pPr>
        <w:spacing w:after="0"/>
        <w:jc w:val="both"/>
        <w:rPr>
          <w:color w:val="000000"/>
          <w:sz w:val="24"/>
          <w:szCs w:val="20"/>
          <w:lang w:val="ru-RU"/>
        </w:rPr>
      </w:pPr>
    </w:p>
    <w:p w14:paraId="0F1E2C27" w14:textId="31738231" w:rsidR="00DE702E" w:rsidRPr="00D861B3" w:rsidRDefault="00D861B3" w:rsidP="00D861B3">
      <w:pPr>
        <w:spacing w:after="0"/>
        <w:ind w:firstLine="709"/>
        <w:jc w:val="both"/>
        <w:rPr>
          <w:b/>
          <w:bCs/>
          <w:color w:val="000000"/>
          <w:sz w:val="24"/>
          <w:szCs w:val="20"/>
          <w:lang w:val="ru-RU"/>
        </w:rPr>
      </w:pPr>
      <w:r w:rsidRPr="00D861B3">
        <w:rPr>
          <w:b/>
          <w:bCs/>
          <w:color w:val="000000"/>
          <w:sz w:val="24"/>
          <w:szCs w:val="20"/>
          <w:lang w:val="ru-RU"/>
        </w:rPr>
        <w:t>Заведующий кафедрой</w:t>
      </w:r>
    </w:p>
    <w:p w14:paraId="034C718A" w14:textId="3A05FB33" w:rsidR="00D861B3" w:rsidRPr="00D861B3" w:rsidRDefault="00D861B3" w:rsidP="00F73271">
      <w:pPr>
        <w:tabs>
          <w:tab w:val="left" w:pos="6804"/>
        </w:tabs>
        <w:spacing w:after="0"/>
        <w:ind w:firstLine="709"/>
        <w:jc w:val="both"/>
        <w:rPr>
          <w:b/>
          <w:bCs/>
          <w:sz w:val="20"/>
          <w:szCs w:val="20"/>
          <w:lang w:val="ru-RU"/>
        </w:rPr>
      </w:pPr>
      <w:r w:rsidRPr="00D861B3">
        <w:rPr>
          <w:b/>
          <w:bCs/>
          <w:color w:val="000000"/>
          <w:sz w:val="24"/>
          <w:szCs w:val="20"/>
          <w:lang w:val="ru-RU"/>
        </w:rPr>
        <w:t>«Подвижной состав»</w:t>
      </w:r>
      <w:r w:rsidRPr="00D861B3">
        <w:rPr>
          <w:b/>
          <w:bCs/>
          <w:color w:val="000000"/>
          <w:sz w:val="24"/>
          <w:szCs w:val="20"/>
          <w:lang w:val="ru-RU"/>
        </w:rPr>
        <w:tab/>
      </w:r>
      <w:proofErr w:type="spellStart"/>
      <w:r w:rsidRPr="00D861B3">
        <w:rPr>
          <w:b/>
          <w:bCs/>
          <w:color w:val="000000"/>
          <w:sz w:val="24"/>
          <w:szCs w:val="20"/>
          <w:lang w:val="ru-RU"/>
        </w:rPr>
        <w:t>Аширбаев</w:t>
      </w:r>
      <w:proofErr w:type="spellEnd"/>
      <w:r w:rsidRPr="00D861B3">
        <w:rPr>
          <w:b/>
          <w:bCs/>
          <w:color w:val="000000"/>
          <w:sz w:val="24"/>
          <w:szCs w:val="20"/>
          <w:lang w:val="ru-RU"/>
        </w:rPr>
        <w:t xml:space="preserve"> Г.К.</w:t>
      </w:r>
    </w:p>
    <w:sectPr w:rsidR="00D861B3" w:rsidRPr="00D8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047"/>
    <w:multiLevelType w:val="hybridMultilevel"/>
    <w:tmpl w:val="AB764D64"/>
    <w:lvl w:ilvl="0" w:tplc="7A76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51CE"/>
    <w:multiLevelType w:val="hybridMultilevel"/>
    <w:tmpl w:val="9DB495D0"/>
    <w:lvl w:ilvl="0" w:tplc="7A7687FA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A1F7475"/>
    <w:multiLevelType w:val="hybridMultilevel"/>
    <w:tmpl w:val="B420E840"/>
    <w:lvl w:ilvl="0" w:tplc="748CBC0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47"/>
    <w:rsid w:val="0000506D"/>
    <w:rsid w:val="000412D1"/>
    <w:rsid w:val="00090E93"/>
    <w:rsid w:val="000959CD"/>
    <w:rsid w:val="000A1DFF"/>
    <w:rsid w:val="000B0F74"/>
    <w:rsid w:val="000B264B"/>
    <w:rsid w:val="000E485E"/>
    <w:rsid w:val="000E7C58"/>
    <w:rsid w:val="001D3292"/>
    <w:rsid w:val="001F46F5"/>
    <w:rsid w:val="00232FAF"/>
    <w:rsid w:val="00287FA4"/>
    <w:rsid w:val="003307C4"/>
    <w:rsid w:val="00344782"/>
    <w:rsid w:val="003B5DEB"/>
    <w:rsid w:val="003D4434"/>
    <w:rsid w:val="003D47B2"/>
    <w:rsid w:val="004A164E"/>
    <w:rsid w:val="0057328D"/>
    <w:rsid w:val="00574D75"/>
    <w:rsid w:val="00653133"/>
    <w:rsid w:val="006647CE"/>
    <w:rsid w:val="00700C5C"/>
    <w:rsid w:val="007030F2"/>
    <w:rsid w:val="007607E4"/>
    <w:rsid w:val="007B3618"/>
    <w:rsid w:val="007F0C32"/>
    <w:rsid w:val="00871F2D"/>
    <w:rsid w:val="008D050D"/>
    <w:rsid w:val="008E1ECE"/>
    <w:rsid w:val="008E3BCF"/>
    <w:rsid w:val="008E530B"/>
    <w:rsid w:val="00976CBB"/>
    <w:rsid w:val="0099584C"/>
    <w:rsid w:val="00AF06D9"/>
    <w:rsid w:val="00AF5848"/>
    <w:rsid w:val="00B509C2"/>
    <w:rsid w:val="00B87896"/>
    <w:rsid w:val="00BD7483"/>
    <w:rsid w:val="00C733D1"/>
    <w:rsid w:val="00CC2038"/>
    <w:rsid w:val="00D27547"/>
    <w:rsid w:val="00D861B3"/>
    <w:rsid w:val="00DE56EF"/>
    <w:rsid w:val="00DE702E"/>
    <w:rsid w:val="00DF4EF0"/>
    <w:rsid w:val="00E61C9B"/>
    <w:rsid w:val="00E767AD"/>
    <w:rsid w:val="00EF1CC9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CCFD"/>
  <w15:chartTrackingRefBased/>
  <w15:docId w15:val="{C714C03A-B5A2-46AD-9BFC-DD7C58E9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2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Bakhtiyarova</dc:creator>
  <cp:keywords/>
  <dc:description/>
  <cp:lastModifiedBy>Чигамбаев Темырбай Отарбаевич</cp:lastModifiedBy>
  <cp:revision>50</cp:revision>
  <dcterms:created xsi:type="dcterms:W3CDTF">2023-01-26T05:41:00Z</dcterms:created>
  <dcterms:modified xsi:type="dcterms:W3CDTF">2023-06-06T05:46:00Z</dcterms:modified>
</cp:coreProperties>
</file>